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仿宋_GB2312" w:eastAsia="仿宋_GB2312"/>
          <w:sz w:val="28"/>
          <w:szCs w:val="28"/>
        </w:rPr>
      </w:pPr>
      <w:r>
        <w:rPr>
          <w:rFonts w:hint="eastAsia" w:ascii="黑体" w:eastAsia="黑体"/>
          <w:b/>
          <w:sz w:val="28"/>
          <w:szCs w:val="28"/>
        </w:rPr>
        <w:t>一、单位基本情况</w:t>
      </w:r>
    </w:p>
    <w:p>
      <w:pPr>
        <w:spacing w:line="560" w:lineRule="exact"/>
        <w:ind w:firstLine="560" w:firstLineChars="200"/>
        <w:jc w:val="left"/>
        <w:rPr>
          <w:rFonts w:hint="eastAsia" w:ascii="仿宋_GB2312" w:hAnsi="宋体" w:eastAsia="仿宋_GB2312"/>
          <w:kern w:val="0"/>
          <w:sz w:val="28"/>
          <w:szCs w:val="28"/>
        </w:rPr>
      </w:pPr>
      <w:r>
        <w:rPr>
          <w:rFonts w:hint="eastAsia" w:ascii="仿宋_GB2312" w:hAnsi="宋体" w:eastAsia="仿宋_GB2312"/>
          <w:kern w:val="0"/>
          <w:sz w:val="28"/>
          <w:szCs w:val="28"/>
        </w:rPr>
        <w:t>（</w:t>
      </w:r>
      <w:r>
        <w:rPr>
          <w:rFonts w:hint="eastAsia" w:ascii="仿宋_GB2312" w:hAnsi="宋体" w:eastAsia="仿宋_GB2312"/>
          <w:kern w:val="0"/>
          <w:sz w:val="28"/>
          <w:szCs w:val="28"/>
          <w:lang w:eastAsia="zh-CN"/>
        </w:rPr>
        <w:t>一</w:t>
      </w:r>
      <w:r>
        <w:rPr>
          <w:rFonts w:hint="eastAsia" w:ascii="仿宋_GB2312" w:hAnsi="宋体" w:eastAsia="仿宋_GB2312"/>
          <w:kern w:val="0"/>
          <w:sz w:val="28"/>
          <w:szCs w:val="28"/>
        </w:rPr>
        <w:t xml:space="preserve">）部门职责      </w:t>
      </w:r>
    </w:p>
    <w:p>
      <w:pPr>
        <w:spacing w:line="560" w:lineRule="exact"/>
        <w:ind w:firstLine="560" w:firstLineChars="200"/>
        <w:jc w:val="left"/>
        <w:rPr>
          <w:rFonts w:hint="eastAsia"/>
        </w:rPr>
      </w:pPr>
      <w:r>
        <w:rPr>
          <w:rFonts w:hint="eastAsia" w:ascii="仿宋_GB2312" w:hAnsi="宋体" w:eastAsia="仿宋_GB2312"/>
          <w:kern w:val="0"/>
          <w:sz w:val="28"/>
          <w:szCs w:val="28"/>
        </w:rPr>
        <w:t>负责提供常见病、多发病诊疗；负责部分危急重症患者抢救、疑难复杂疾病接治及向上转诊服务；负责接收三级医院转诊的急性病恢复期患者、术后恢复期患者及重症稳定期患者；承担康复体系建设、分级诊疗、公共卫生等工作。</w:t>
      </w:r>
    </w:p>
    <w:p>
      <w:pPr>
        <w:spacing w:line="560" w:lineRule="exact"/>
        <w:ind w:firstLine="420" w:firstLineChars="200"/>
        <w:jc w:val="left"/>
        <w:rPr>
          <w:rFonts w:hint="eastAsia" w:ascii="仿宋_GB2312" w:hAnsi="宋体" w:eastAsia="仿宋_GB2312"/>
          <w:sz w:val="28"/>
          <w:szCs w:val="28"/>
        </w:rPr>
      </w:pPr>
      <w:r>
        <w:rPr>
          <w:rFonts w:hint="eastAsia" w:eastAsia="仿宋_GB2312"/>
          <w:lang w:val="en-US" w:eastAsia="zh-CN"/>
        </w:rPr>
        <w:t xml:space="preserve"> </w:t>
      </w:r>
      <w:r>
        <w:rPr>
          <w:rFonts w:hint="eastAsia" w:ascii="仿宋_GB2312" w:hAnsi="宋体" w:eastAsia="仿宋_GB2312"/>
          <w:sz w:val="28"/>
          <w:szCs w:val="28"/>
        </w:rPr>
        <w:t>（</w:t>
      </w:r>
      <w:r>
        <w:rPr>
          <w:rFonts w:hint="eastAsia" w:ascii="仿宋_GB2312" w:hAnsi="宋体" w:eastAsia="仿宋_GB2312"/>
          <w:sz w:val="28"/>
          <w:szCs w:val="28"/>
          <w:lang w:eastAsia="zh-CN"/>
        </w:rPr>
        <w:t>二</w:t>
      </w:r>
      <w:r>
        <w:rPr>
          <w:rFonts w:hint="eastAsia" w:ascii="仿宋_GB2312" w:hAnsi="宋体" w:eastAsia="仿宋_GB2312"/>
          <w:sz w:val="28"/>
          <w:szCs w:val="28"/>
        </w:rPr>
        <w:t>）机构设置</w:t>
      </w:r>
    </w:p>
    <w:p>
      <w:pPr>
        <w:spacing w:line="560" w:lineRule="exact"/>
        <w:ind w:firstLine="560" w:firstLineChars="200"/>
        <w:jc w:val="left"/>
        <w:rPr>
          <w:rFonts w:hint="default" w:eastAsia="仿宋_GB2312"/>
          <w:lang w:val="en-US" w:eastAsia="zh-CN"/>
        </w:rPr>
      </w:pPr>
      <w:r>
        <w:rPr>
          <w:rFonts w:hint="eastAsia" w:ascii="仿宋_GB2312" w:hAnsi="宋体" w:eastAsia="仿宋_GB2312"/>
          <w:sz w:val="28"/>
          <w:szCs w:val="28"/>
        </w:rPr>
        <w:t>医院现有编制床位450张，设有急诊科、120急救、重症医学科、康复医学科、内科、儿科、骨伤科、普外科（脑外、泌尿外）、骨科、妇产科、眼科、口腔科、中医科、针灸科、耳鼻喉科、皮肤科、感染性疾病科、体检科（治未病）、麻醉科、放射科、超声科、检验科、病理科、药剂科、营养科、高压氧舱、血液透析科、血库等临床医技科室。配有1.5T核磁共振（MRI）、20排螺旋CT、DR、数字胃肠、乳腺钼靶、全景口腔、胃肠镜、高端彩超、高压氧舱等大型医疗设备。</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78223.52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highlight w:val="none"/>
          <w:lang w:val="en-US" w:eastAsia="zh-CN"/>
        </w:rPr>
        <w:t>7764.78</w:t>
      </w:r>
      <w:r>
        <w:rPr>
          <w:rFonts w:hint="eastAsia" w:ascii="仿宋_GB2312" w:eastAsia="仿宋_GB2312"/>
          <w:sz w:val="28"/>
          <w:szCs w:val="28"/>
        </w:rPr>
        <w:t>万元，下降</w:t>
      </w:r>
      <w:r>
        <w:rPr>
          <w:rFonts w:hint="eastAsia" w:ascii="仿宋_GB2312" w:eastAsia="仿宋_GB2312"/>
          <w:sz w:val="28"/>
          <w:szCs w:val="28"/>
          <w:highlight w:val="none"/>
          <w:lang w:val="en-US" w:eastAsia="zh-CN"/>
        </w:rPr>
        <w:t>9.03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69742.07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864.67</w:t>
      </w:r>
      <w:r>
        <w:rPr>
          <w:rFonts w:hint="eastAsia" w:ascii="仿宋_GB2312" w:eastAsia="仿宋_GB2312"/>
          <w:sz w:val="28"/>
          <w:szCs w:val="28"/>
        </w:rPr>
        <w:t>万元，增长</w:t>
      </w:r>
      <w:r>
        <w:rPr>
          <w:rFonts w:hint="eastAsia" w:ascii="仿宋_GB2312" w:eastAsia="仿宋_GB2312"/>
          <w:sz w:val="28"/>
          <w:szCs w:val="28"/>
          <w:lang w:val="en-US" w:eastAsia="zh-CN"/>
        </w:rPr>
        <w:t>1.26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7843.58</w:t>
      </w:r>
      <w:r>
        <w:rPr>
          <w:rFonts w:hint="eastAsia" w:ascii="仿宋_GB2312" w:eastAsia="仿宋_GB2312"/>
          <w:sz w:val="28"/>
          <w:szCs w:val="28"/>
        </w:rPr>
        <w:t>万元，占收入</w:t>
      </w:r>
      <w:r>
        <w:rPr>
          <w:rFonts w:hint="eastAsia" w:ascii="仿宋_GB2312" w:eastAsia="仿宋_GB2312"/>
          <w:sz w:val="28"/>
          <w:szCs w:val="28"/>
          <w:highlight w:val="none"/>
        </w:rPr>
        <w:t>合计的</w:t>
      </w:r>
      <w:r>
        <w:rPr>
          <w:rFonts w:hint="eastAsia" w:ascii="仿宋_GB2312" w:eastAsia="仿宋_GB2312"/>
          <w:sz w:val="28"/>
          <w:szCs w:val="28"/>
          <w:highlight w:val="none"/>
          <w:lang w:eastAsia="zh-CN"/>
        </w:rPr>
        <w:t>11.25%。</w:t>
      </w:r>
      <w:r>
        <w:rPr>
          <w:rFonts w:hint="eastAsia" w:ascii="仿宋_GB2312" w:eastAsia="仿宋_GB2312"/>
          <w:sz w:val="28"/>
          <w:szCs w:val="28"/>
          <w:highlight w:val="none"/>
        </w:rPr>
        <w:t>其中</w:t>
      </w:r>
      <w:r>
        <w:rPr>
          <w:rFonts w:hint="eastAsia" w:ascii="仿宋_GB2312" w:eastAsia="仿宋_GB2312"/>
          <w:sz w:val="28"/>
          <w:szCs w:val="28"/>
        </w:rPr>
        <w:t>：</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7137.67</w:t>
      </w:r>
      <w:r>
        <w:rPr>
          <w:rFonts w:hint="eastAsia" w:ascii="仿宋_GB2312" w:eastAsia="仿宋_GB2312"/>
          <w:sz w:val="28"/>
          <w:szCs w:val="28"/>
        </w:rPr>
        <w:t>万元，占收入合计的</w:t>
      </w:r>
      <w:r>
        <w:rPr>
          <w:rFonts w:hint="eastAsia" w:ascii="仿宋_GB2312" w:eastAsia="仿宋_GB2312"/>
          <w:sz w:val="28"/>
          <w:szCs w:val="28"/>
          <w:lang w:val="en-US" w:eastAsia="zh-CN"/>
        </w:rPr>
        <w:t>10.24</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705.90</w:t>
      </w:r>
      <w:r>
        <w:rPr>
          <w:rFonts w:hint="eastAsia" w:ascii="仿宋_GB2312" w:eastAsia="仿宋_GB2312"/>
          <w:sz w:val="28"/>
          <w:szCs w:val="28"/>
        </w:rPr>
        <w:t>万元，占收入合计的</w:t>
      </w:r>
      <w:r>
        <w:rPr>
          <w:rFonts w:hint="eastAsia" w:ascii="仿宋_GB2312" w:eastAsia="仿宋_GB2312"/>
          <w:sz w:val="28"/>
          <w:szCs w:val="28"/>
          <w:lang w:val="en-US" w:eastAsia="zh-CN"/>
        </w:rPr>
        <w:t>1.01</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61400.69</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88.04</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497.8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0.71</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70010.89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7495.96</w:t>
      </w:r>
      <w:r>
        <w:rPr>
          <w:rFonts w:hint="eastAsia" w:ascii="仿宋_GB2312" w:eastAsia="仿宋_GB2312"/>
          <w:sz w:val="28"/>
          <w:szCs w:val="28"/>
        </w:rPr>
        <w:t>万元，下降</w:t>
      </w:r>
      <w:r>
        <w:rPr>
          <w:rFonts w:hint="eastAsia" w:ascii="仿宋_GB2312" w:eastAsia="仿宋_GB2312"/>
          <w:sz w:val="28"/>
          <w:szCs w:val="28"/>
          <w:lang w:val="en-US" w:eastAsia="zh-CN"/>
        </w:rPr>
        <w:t>9.67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68747.85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98.2</w:t>
      </w:r>
      <w:r>
        <w:rPr>
          <w:rFonts w:hint="eastAsia" w:ascii="仿宋_GB2312" w:eastAsia="仿宋_GB2312"/>
          <w:sz w:val="28"/>
          <w:szCs w:val="28"/>
          <w:highlight w:val="none"/>
        </w:rPr>
        <w:t>%；项目支出</w:t>
      </w:r>
      <w:r>
        <w:rPr>
          <w:rFonts w:ascii="仿宋_GB2312" w:eastAsia="仿宋_GB2312"/>
          <w:sz w:val="28"/>
          <w:szCs w:val="28"/>
          <w:highlight w:val="none"/>
        </w:rPr>
        <w:t>1263.04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7843.58</w:t>
      </w:r>
      <w:r>
        <w:rPr>
          <w:rFonts w:hint="eastAsia" w:ascii="仿宋_GB2312" w:eastAsia="仿宋_GB2312"/>
          <w:sz w:val="28"/>
          <w:szCs w:val="28"/>
        </w:rPr>
        <w:t>万元，比上年减少</w:t>
      </w:r>
      <w:r>
        <w:rPr>
          <w:rFonts w:hint="eastAsia" w:ascii="仿宋_GB2312" w:eastAsia="仿宋_GB2312"/>
          <w:sz w:val="28"/>
          <w:szCs w:val="28"/>
          <w:lang w:val="en-US" w:eastAsia="zh-CN"/>
        </w:rPr>
        <w:t>6357.51</w:t>
      </w:r>
      <w:r>
        <w:rPr>
          <w:rFonts w:hint="eastAsia" w:ascii="仿宋_GB2312" w:eastAsia="仿宋_GB2312"/>
          <w:sz w:val="28"/>
          <w:szCs w:val="28"/>
        </w:rPr>
        <w:t>万元，下降</w:t>
      </w:r>
      <w:r>
        <w:rPr>
          <w:rFonts w:hint="eastAsia" w:ascii="仿宋_GB2312" w:eastAsia="仿宋_GB2312"/>
          <w:sz w:val="28"/>
          <w:szCs w:val="28"/>
          <w:lang w:val="en-US" w:eastAsia="zh-CN"/>
        </w:rPr>
        <w:t>44.77</w:t>
      </w:r>
      <w:r>
        <w:rPr>
          <w:rFonts w:hint="eastAsia" w:ascii="仿宋_GB2312" w:eastAsia="仿宋_GB2312"/>
          <w:sz w:val="28"/>
          <w:szCs w:val="28"/>
        </w:rPr>
        <w:t>%。主要原因</w:t>
      </w:r>
      <w:r>
        <w:rPr>
          <w:rFonts w:hint="eastAsia" w:ascii="仿宋_GB2312" w:eastAsia="仿宋_GB2312"/>
          <w:sz w:val="28"/>
          <w:szCs w:val="28"/>
          <w:highlight w:val="none"/>
          <w:lang w:eastAsia="zh-CN"/>
        </w:rPr>
        <w:t>：上年财政拨款包含红码医院和疫情相关专项补助资金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7137.67</w:t>
      </w:r>
      <w:r>
        <w:rPr>
          <w:rFonts w:hint="eastAsia" w:ascii="仿宋_GB2312" w:eastAsia="仿宋_GB2312"/>
          <w:sz w:val="28"/>
          <w:szCs w:val="28"/>
        </w:rPr>
        <w:t>万元，主要用于以下方面（按大类）：</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2387.61</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33.45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w:t>
      </w:r>
      <w:r>
        <w:rPr>
          <w:rFonts w:hint="eastAsia" w:ascii="仿宋_GB2312" w:eastAsia="仿宋_GB2312"/>
          <w:sz w:val="28"/>
          <w:szCs w:val="28"/>
          <w:highlight w:val="none"/>
          <w:lang w:val="en-US" w:eastAsia="zh-CN"/>
        </w:rPr>
        <w:t>4750.06万元，占本年财政拨款支出的66.55%</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default" w:ascii="仿宋_GB2312" w:eastAsia="仿宋_GB2312"/>
          <w:sz w:val="28"/>
          <w:szCs w:val="28"/>
          <w:highlight w:val="none"/>
          <w:lang w:val="en-US" w:eastAsia="zh-CN"/>
        </w:rPr>
      </w:pPr>
      <w:r>
        <w:rPr>
          <w:rFonts w:hint="eastAsia" w:ascii="仿宋_GB2312" w:eastAsia="仿宋_GB2312"/>
          <w:sz w:val="28"/>
          <w:szCs w:val="28"/>
          <w:highlight w:val="none"/>
        </w:rPr>
        <w:t>1、“社会保障和就业支出”（类）202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2384.52万元，2024年度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2387.61</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highlight w:val="none"/>
          <w:lang w:val="en-US" w:eastAsia="zh-CN"/>
        </w:rPr>
        <w:t>100.13</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“事业单位养老支出”（款）202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2384.52万元，2024年度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2387.61</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highlight w:val="none"/>
          <w:lang w:val="en-US" w:eastAsia="zh-CN"/>
        </w:rPr>
        <w:t>100.13</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有新增退休人员，追加退休费</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2、“卫生健康支出”(类)202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eastAsia="zh-CN"/>
        </w:rPr>
        <w:t>度年初预算</w:t>
      </w:r>
      <w:r>
        <w:rPr>
          <w:rFonts w:hint="eastAsia" w:ascii="仿宋_GB2312" w:eastAsia="仿宋_GB2312"/>
          <w:sz w:val="28"/>
          <w:szCs w:val="28"/>
          <w:highlight w:val="none"/>
          <w:lang w:val="en-US" w:eastAsia="zh-CN"/>
        </w:rPr>
        <w:t>3954.26万元，2024年度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4750.06</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116.18%。</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“公立医院”（款）202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2423.62万元，2024年度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2934.62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117.41%。</w:t>
      </w:r>
      <w:r>
        <w:rPr>
          <w:rFonts w:hint="eastAsia" w:ascii="仿宋_GB2312" w:eastAsia="仿宋_GB2312"/>
          <w:sz w:val="28"/>
          <w:szCs w:val="28"/>
          <w:highlight w:val="none"/>
        </w:rPr>
        <w:t>主要</w:t>
      </w:r>
      <w:r>
        <w:rPr>
          <w:rFonts w:hint="eastAsia" w:ascii="仿宋_GB2312" w:eastAsia="仿宋_GB2312"/>
          <w:sz w:val="28"/>
          <w:szCs w:val="28"/>
          <w:highlight w:val="none"/>
          <w:lang w:eastAsia="zh-CN"/>
        </w:rPr>
        <w:t>原因：追加了购房补贴</w:t>
      </w:r>
      <w:r>
        <w:rPr>
          <w:rFonts w:hint="eastAsia" w:ascii="仿宋_GB2312" w:eastAsia="仿宋_GB2312"/>
          <w:sz w:val="28"/>
          <w:szCs w:val="28"/>
          <w:highlight w:val="none"/>
          <w:lang w:val="en-US" w:eastAsia="zh-CN"/>
        </w:rPr>
        <w:t>511万元</w:t>
      </w:r>
      <w:r>
        <w:rPr>
          <w:rFonts w:hint="eastAsia" w:ascii="仿宋_GB2312" w:eastAsia="仿宋_GB2312"/>
          <w:sz w:val="28"/>
          <w:szCs w:val="28"/>
          <w:highlight w:val="none"/>
        </w:rPr>
        <w:t>。</w:t>
      </w:r>
    </w:p>
    <w:p>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rPr>
        <w:t>“公共卫生”（款）202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23.58万元，2024年度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210.66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188.80%。</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追加急救站运营保障等专项经费</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“中医药”（款）202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48.12万元，2024年度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55.12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112.70%。主要原因：</w:t>
      </w:r>
      <w:r>
        <w:rPr>
          <w:rFonts w:hint="eastAsia" w:ascii="仿宋_GB2312" w:eastAsia="仿宋_GB2312"/>
          <w:sz w:val="28"/>
          <w:szCs w:val="28"/>
          <w:highlight w:val="none"/>
        </w:rPr>
        <w:t>因工作需要追加促进基层中医药传承创新发展经费（第二批）</w:t>
      </w:r>
      <w:r>
        <w:rPr>
          <w:rFonts w:hint="eastAsia" w:ascii="仿宋_GB2312" w:eastAsia="仿宋_GB2312"/>
          <w:sz w:val="28"/>
          <w:szCs w:val="28"/>
          <w:highlight w:val="none"/>
          <w:lang w:eastAsia="zh-CN"/>
        </w:rPr>
        <w:t>项目经费</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1416.12万元，2024年度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1416.12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spacing w:line="580" w:lineRule="exact"/>
        <w:ind w:firstLine="560" w:firstLineChars="200"/>
      </w:pPr>
      <w:r>
        <w:rPr>
          <w:rFonts w:hint="eastAsia" w:ascii="仿宋_GB2312" w:eastAsia="仿宋_GB2312"/>
          <w:sz w:val="28"/>
          <w:szCs w:val="28"/>
          <w:highlight w:val="none"/>
        </w:rPr>
        <w:t>“其他卫生健康支出”（款）202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69.83万元，2024年度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133.54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147.71%。</w:t>
      </w:r>
      <w:r>
        <w:rPr>
          <w:rFonts w:hint="eastAsia" w:ascii="仿宋_GB2312" w:eastAsia="仿宋_GB2312"/>
          <w:sz w:val="28"/>
          <w:szCs w:val="28"/>
          <w:highlight w:val="none"/>
        </w:rPr>
        <w:t>主要原因：因工作需要追加了</w:t>
      </w:r>
      <w:r>
        <w:rPr>
          <w:rFonts w:hint="eastAsia" w:ascii="仿宋_GB2312" w:eastAsia="仿宋_GB2312"/>
          <w:sz w:val="28"/>
          <w:szCs w:val="28"/>
          <w:highlight w:val="none"/>
          <w:lang w:eastAsia="zh-CN"/>
        </w:rPr>
        <w:t>从业人员免费健康检查和</w:t>
      </w:r>
      <w:r>
        <w:rPr>
          <w:rFonts w:hint="eastAsia" w:ascii="仿宋_GB2312" w:eastAsia="仿宋_GB2312"/>
          <w:sz w:val="28"/>
          <w:szCs w:val="28"/>
          <w:highlight w:val="none"/>
        </w:rPr>
        <w:t>第二批中医专家学术经验继承工作建设</w:t>
      </w:r>
      <w:r>
        <w:rPr>
          <w:rFonts w:hint="eastAsia" w:ascii="仿宋_GB2312" w:eastAsia="仿宋_GB2312"/>
          <w:sz w:val="28"/>
          <w:szCs w:val="28"/>
          <w:highlight w:val="none"/>
          <w:lang w:eastAsia="zh-CN"/>
        </w:rPr>
        <w:t>等专项</w:t>
      </w:r>
      <w:r>
        <w:rPr>
          <w:rFonts w:hint="eastAsia" w:ascii="仿宋_GB2312" w:eastAsia="仿宋_GB2312"/>
          <w:sz w:val="28"/>
          <w:szCs w:val="28"/>
          <w:highlight w:val="none"/>
        </w:rPr>
        <w:t>经费。</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700" w:firstLineChars="250"/>
        <w:rPr>
          <w:rFonts w:hint="eastAsia" w:ascii="仿宋_GB2312" w:eastAsia="仿宋_GB2312"/>
          <w:sz w:val="28"/>
          <w:szCs w:val="28"/>
          <w:highlight w:val="cya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705.9</w:t>
      </w:r>
      <w:r>
        <w:rPr>
          <w:rFonts w:hint="eastAsia" w:ascii="仿宋_GB2312" w:eastAsia="仿宋_GB2312"/>
          <w:sz w:val="28"/>
          <w:szCs w:val="28"/>
        </w:rPr>
        <w:t>万元，主要用于</w:t>
      </w:r>
      <w:r>
        <w:rPr>
          <w:rFonts w:hint="eastAsia" w:ascii="仿宋_GB2312" w:eastAsia="仿宋_GB2312"/>
          <w:sz w:val="28"/>
          <w:szCs w:val="28"/>
          <w:highlight w:val="none"/>
        </w:rPr>
        <w:t>主要用于（按大类）：“城乡社区支出”</w:t>
      </w:r>
      <w:r>
        <w:rPr>
          <w:rFonts w:hint="eastAsia" w:ascii="仿宋_GB2312" w:eastAsia="仿宋_GB2312"/>
          <w:sz w:val="28"/>
          <w:szCs w:val="28"/>
          <w:highlight w:val="none"/>
          <w:lang w:val="en-US" w:eastAsia="zh-CN"/>
        </w:rPr>
        <w:t>705.90</w:t>
      </w:r>
      <w:r>
        <w:rPr>
          <w:rFonts w:hint="eastAsia" w:ascii="仿宋_GB2312" w:eastAsia="仿宋_GB2312"/>
          <w:sz w:val="28"/>
          <w:szCs w:val="28"/>
          <w:highlight w:val="none"/>
        </w:rPr>
        <w:t>万元，占</w:t>
      </w:r>
      <w:r>
        <w:rPr>
          <w:rFonts w:ascii="仿宋_GB2312" w:eastAsia="仿宋_GB2312"/>
          <w:sz w:val="28"/>
          <w:szCs w:val="28"/>
          <w:highlight w:val="none"/>
        </w:rPr>
        <w:t>本年财政拨款支出的</w:t>
      </w:r>
      <w:r>
        <w:rPr>
          <w:rFonts w:hint="eastAsia" w:ascii="仿宋_GB2312" w:eastAsia="仿宋_GB2312"/>
          <w:sz w:val="28"/>
          <w:szCs w:val="28"/>
          <w:highlight w:val="none"/>
          <w:lang w:val="en-US" w:eastAsia="zh-CN"/>
        </w:rPr>
        <w:t>9.00</w:t>
      </w:r>
      <w:r>
        <w:rPr>
          <w:rFonts w:ascii="仿宋_GB2312" w:eastAsia="仿宋_GB2312"/>
          <w:sz w:val="28"/>
          <w:szCs w:val="28"/>
          <w:highlight w:val="none"/>
        </w:rPr>
        <w:t>%</w:t>
      </w:r>
      <w:r>
        <w:rPr>
          <w:rFonts w:hint="eastAsia" w:ascii="仿宋_GB2312" w:eastAsia="仿宋_GB2312"/>
          <w:sz w:val="28"/>
          <w:szCs w:val="28"/>
          <w:highlight w:val="none"/>
        </w:rPr>
        <w:t>。</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highlight w:val="none"/>
        </w:rPr>
        <w:t>1、“城乡社区支出”（类）202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705.90万元，2024年度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705.90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w:t>
      </w:r>
    </w:p>
    <w:p>
      <w:pPr>
        <w:spacing w:line="580" w:lineRule="exact"/>
        <w:ind w:firstLine="560" w:firstLineChars="200"/>
        <w:rPr>
          <w:rFonts w:hint="eastAsia"/>
          <w:highlight w:val="none"/>
        </w:rPr>
      </w:pPr>
      <w:r>
        <w:rPr>
          <w:rFonts w:hint="eastAsia" w:ascii="仿宋_GB2312" w:eastAsia="仿宋_GB2312"/>
          <w:sz w:val="28"/>
          <w:szCs w:val="28"/>
          <w:highlight w:val="none"/>
        </w:rPr>
        <w:t>“城市建设支出”（款）202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705.90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eastAsia="zh-CN"/>
        </w:rPr>
        <w:t>度决算</w:t>
      </w:r>
      <w:r>
        <w:rPr>
          <w:rFonts w:hint="eastAsia" w:ascii="仿宋_GB2312" w:eastAsia="仿宋_GB2312"/>
          <w:sz w:val="28"/>
          <w:szCs w:val="28"/>
          <w:highlight w:val="none"/>
          <w:lang w:val="en-US" w:eastAsia="zh-CN"/>
        </w:rPr>
        <w:t>705.90万元，完成年初预算的100%</w:t>
      </w:r>
      <w:r>
        <w:rPr>
          <w:rFonts w:hint="eastAsia" w:ascii="仿宋_GB2312" w:eastAsia="仿宋_GB2312"/>
          <w:sz w:val="28"/>
          <w:szCs w:val="28"/>
          <w:highlight w:val="none"/>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6738.35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highlight w:val="none"/>
        </w:rPr>
        <w:t>（1）工资福利支出包括基本工资</w:t>
      </w:r>
      <w:r>
        <w:rPr>
          <w:rFonts w:ascii="仿宋_GB2312" w:eastAsia="仿宋_GB2312"/>
          <w:sz w:val="28"/>
          <w:szCs w:val="28"/>
          <w:highlight w:val="none"/>
        </w:rPr>
        <w:t>、津贴补贴、绩效工资、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手续费、水费、电费、邮电费、取暖费、物业管理费、差旅费、维修（护）费、租赁费、会议费、培训费、专用材料费、劳务费、委托业务费、工会经费、公务用车运行维护费、其他商品和服务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退休费、抚恤金、奖励金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pPr>
        <w:pStyle w:val="2"/>
        <w:rPr>
          <w:rFonts w:ascii="仿宋_GB2312" w:eastAsia="仿宋_GB2312"/>
          <w:sz w:val="28"/>
          <w:szCs w:val="28"/>
          <w:highlight w:val="none"/>
        </w:rPr>
      </w:pPr>
    </w:p>
    <w:p>
      <w:pPr>
        <w:rPr>
          <w:rFonts w:ascii="仿宋_GB2312" w:eastAsia="仿宋_GB2312"/>
          <w:sz w:val="28"/>
          <w:szCs w:val="28"/>
        </w:rPr>
      </w:pPr>
    </w:p>
    <w:p>
      <w:pPr>
        <w:pStyle w:val="2"/>
        <w:rPr>
          <w:rFonts w:ascii="仿宋_GB2312" w:eastAsia="仿宋_GB2312"/>
          <w:sz w:val="28"/>
          <w:szCs w:val="28"/>
        </w:rPr>
      </w:pPr>
    </w:p>
    <w:p>
      <w:pPr>
        <w:rPr>
          <w:rFonts w:ascii="仿宋_GB2312" w:eastAsia="仿宋_GB2312"/>
          <w:sz w:val="28"/>
          <w:szCs w:val="28"/>
        </w:rPr>
      </w:pPr>
    </w:p>
    <w:p>
      <w:pPr>
        <w:pStyle w:val="2"/>
        <w:rPr>
          <w:rFonts w:ascii="仿宋_GB2312" w:eastAsia="仿宋_GB2312"/>
          <w:sz w:val="28"/>
          <w:szCs w:val="28"/>
        </w:rPr>
      </w:pPr>
    </w:p>
    <w:p>
      <w:pPr>
        <w:rPr>
          <w:rFonts w:ascii="仿宋_GB2312" w:eastAsia="仿宋_GB2312"/>
          <w:sz w:val="28"/>
          <w:szCs w:val="28"/>
        </w:rPr>
      </w:pPr>
    </w:p>
    <w:p>
      <w:pPr>
        <w:pStyle w:val="2"/>
        <w:rPr>
          <w:rFonts w:hint="eastAsia"/>
        </w:rPr>
      </w:pPr>
    </w:p>
    <w:p>
      <w:pPr>
        <w:rPr>
          <w:rFonts w:hint="eastAsia"/>
        </w:rPr>
      </w:pPr>
      <w:bookmarkStart w:id="0" w:name="_GoBack"/>
      <w:bookmarkEnd w:id="0"/>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w:t>
      </w:r>
      <w:r>
        <w:rPr>
          <w:rFonts w:hint="eastAsia" w:ascii="仿宋_GB2312" w:eastAsia="仿宋_GB2312"/>
          <w:sz w:val="28"/>
          <w:szCs w:val="28"/>
          <w:lang w:val="en-US" w:eastAsia="zh-CN"/>
        </w:rPr>
        <w:t>0万元。</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2172.37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218.77</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1953.60</w:t>
      </w:r>
      <w:r>
        <w:rPr>
          <w:rFonts w:hint="eastAsia" w:ascii="仿宋_GB2312" w:eastAsia="仿宋_GB2312"/>
          <w:sz w:val="28"/>
          <w:szCs w:val="28"/>
        </w:rPr>
        <w:t>万元。授予中小企业合同金额</w:t>
      </w:r>
      <w:r>
        <w:rPr>
          <w:rFonts w:ascii="仿宋_GB2312" w:eastAsia="仿宋_GB2312"/>
          <w:sz w:val="28"/>
          <w:szCs w:val="28"/>
        </w:rPr>
        <w:t>1479.6</w:t>
      </w:r>
      <w:r>
        <w:rPr>
          <w:rFonts w:hint="eastAsia" w:ascii="仿宋_GB2312" w:eastAsia="仿宋_GB2312"/>
          <w:sz w:val="28"/>
          <w:szCs w:val="28"/>
        </w:rPr>
        <w:t>万元，占政府采购支出总额的</w:t>
      </w:r>
      <w:r>
        <w:rPr>
          <w:rFonts w:hint="eastAsia" w:ascii="仿宋_GB2312" w:eastAsia="仿宋_GB2312"/>
          <w:sz w:val="28"/>
          <w:szCs w:val="28"/>
          <w:lang w:eastAsia="zh-CN"/>
        </w:rPr>
        <w:t>68.11</w:t>
      </w:r>
      <w:r>
        <w:rPr>
          <w:rFonts w:hint="eastAsia" w:ascii="仿宋_GB2312" w:eastAsia="仿宋_GB2312"/>
          <w:sz w:val="28"/>
          <w:szCs w:val="28"/>
        </w:rPr>
        <w:t>%，其中：授予小微企业合同金额</w:t>
      </w:r>
      <w:r>
        <w:rPr>
          <w:rFonts w:ascii="仿宋_GB2312" w:eastAsia="仿宋_GB2312"/>
          <w:sz w:val="28"/>
          <w:szCs w:val="28"/>
        </w:rPr>
        <w:t>1479.6</w:t>
      </w:r>
      <w:r>
        <w:rPr>
          <w:rFonts w:hint="eastAsia" w:ascii="仿宋_GB2312" w:eastAsia="仿宋_GB2312"/>
          <w:sz w:val="28"/>
          <w:szCs w:val="28"/>
        </w:rPr>
        <w:t>万元，占政府采购支出总额的</w:t>
      </w:r>
      <w:r>
        <w:rPr>
          <w:rFonts w:ascii="仿宋_GB2312" w:eastAsia="仿宋_GB2312"/>
          <w:sz w:val="28"/>
          <w:szCs w:val="28"/>
        </w:rPr>
        <w:t>68.11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12月31日，北京市大兴区中西医结合医院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33</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320" w:firstLineChars="100"/>
        <w:rPr>
          <w:rFonts w:hint="eastAsia" w:ascii="仿宋_GB2312" w:eastAsia="仿宋_GB2312"/>
          <w:sz w:val="28"/>
          <w:szCs w:val="28"/>
          <w:highlight w:val="none"/>
          <w:lang w:val="en-US" w:eastAsia="zh-CN"/>
        </w:rPr>
      </w:pPr>
      <w:r>
        <w:rPr>
          <w:rFonts w:hint="eastAsia" w:ascii="黑体" w:eastAsia="黑体"/>
          <w:sz w:val="32"/>
          <w:szCs w:val="32"/>
          <w:lang w:val="en-US" w:eastAsia="zh-CN"/>
        </w:rPr>
        <w:t xml:space="preserve"> </w:t>
      </w:r>
      <w:r>
        <w:rPr>
          <w:rFonts w:hint="eastAsia" w:ascii="仿宋_GB2312" w:eastAsia="仿宋_GB2312"/>
          <w:sz w:val="28"/>
          <w:szCs w:val="28"/>
          <w:highlight w:val="none"/>
        </w:rPr>
        <w:t>7</w:t>
      </w:r>
      <w:r>
        <w:rPr>
          <w:rFonts w:ascii="仿宋_GB2312" w:eastAsia="仿宋_GB2312"/>
          <w:sz w:val="28"/>
          <w:szCs w:val="28"/>
          <w:highlight w:val="none"/>
        </w:rPr>
        <w:t>.</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eastAsia="zh-CN"/>
        </w:rPr>
        <w:t>（类）行政事业单位养老支出（款）事业单位离退休（项）</w:t>
      </w:r>
      <w:r>
        <w:rPr>
          <w:rFonts w:hint="eastAsia" w:ascii="仿宋_GB2312" w:eastAsia="仿宋_GB2312"/>
          <w:sz w:val="28"/>
          <w:szCs w:val="28"/>
          <w:highlight w:val="none"/>
          <w:lang w:val="en-US" w:eastAsia="zh-CN"/>
        </w:rPr>
        <w:t>:反映事业单位开支的离退休经费。</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eastAsia="zh-CN"/>
        </w:rPr>
        <w:t>（类）行政事业单位养老支出（款）机关事业单位基本养老保险缴费支出（项）：反映机关事业单位实施养老保险制度由单位缴纳的基本养老保险费支出。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eastAsia="zh-CN"/>
        </w:rPr>
        <w:t>（类）行政事业单位养老支出（款）机关事业单位职业年金缴费支出（项）：反映机关事业单位实施养老保险制度由单位实际缴纳的职业年金支出。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lang w:eastAsia="zh-CN"/>
        </w:rPr>
        <w:t>卫生健康支出（类）公立医院（款）中医（民族）医院（项）：反映卫生健康、中医部门所属的中医院、中西医结合医院、民族医院的支出。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lang w:eastAsia="zh-CN"/>
        </w:rPr>
        <w:t>卫生健康支出（类）公立医院（款）其他公立医院支出（项）：反映除上述项目以外的其他用于公立医院方面的支出。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12.</w:t>
      </w:r>
      <w:r>
        <w:rPr>
          <w:rFonts w:hint="eastAsia" w:ascii="仿宋_GB2312" w:eastAsia="仿宋_GB2312"/>
          <w:sz w:val="28"/>
          <w:szCs w:val="28"/>
          <w:highlight w:val="none"/>
          <w:lang w:eastAsia="zh-CN"/>
        </w:rPr>
        <w:t>卫生健康支出（类）公共卫生（款）基本公共卫生服务（项）：反映基本公共卫生服务支出。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13.</w:t>
      </w:r>
      <w:r>
        <w:rPr>
          <w:rFonts w:hint="eastAsia" w:ascii="仿宋_GB2312" w:eastAsia="仿宋_GB2312"/>
          <w:sz w:val="28"/>
          <w:szCs w:val="28"/>
          <w:highlight w:val="none"/>
          <w:lang w:eastAsia="zh-CN"/>
        </w:rPr>
        <w:t>卫生健康支出（类）公共卫生（款）重大公共卫生服务（项）：反映重大疾病、重大传染病预防控制等重大公共卫生服务项目支出。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14.</w:t>
      </w:r>
      <w:r>
        <w:rPr>
          <w:rFonts w:hint="eastAsia" w:ascii="仿宋_GB2312" w:eastAsia="仿宋_GB2312"/>
          <w:sz w:val="28"/>
          <w:szCs w:val="28"/>
          <w:highlight w:val="none"/>
          <w:lang w:eastAsia="zh-CN"/>
        </w:rPr>
        <w:t>卫生健康支出（类）公共卫生（款）突发公共卫生事件应急处置（项）：反映用于突发公卫事件应急处置方面的支出。</w:t>
      </w:r>
    </w:p>
    <w:p>
      <w:pPr>
        <w:ind w:firstLine="560" w:firstLineChars="200"/>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lang w:val="en-US" w:eastAsia="zh-CN"/>
        </w:rPr>
        <w:t>15.</w:t>
      </w:r>
      <w:r>
        <w:rPr>
          <w:rFonts w:hint="eastAsia" w:ascii="仿宋_GB2312" w:hAnsi="Times New Roman" w:eastAsia="仿宋_GB2312" w:cs="Times New Roman"/>
          <w:sz w:val="28"/>
          <w:szCs w:val="28"/>
          <w:highlight w:val="none"/>
          <w:lang w:eastAsia="zh-CN"/>
        </w:rPr>
        <w:t>卫生健康支出（类）中医药（款）中医（民族医）药专项（项）：反映中医（民族医）药的专项支出。</w:t>
      </w:r>
    </w:p>
    <w:p>
      <w:pPr>
        <w:ind w:firstLine="560" w:firstLineChars="200"/>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lang w:val="en-US" w:eastAsia="zh-CN"/>
        </w:rPr>
        <w:t>16.</w:t>
      </w:r>
      <w:r>
        <w:rPr>
          <w:rFonts w:hint="eastAsia" w:ascii="仿宋_GB2312" w:hAnsi="Times New Roman" w:eastAsia="仿宋_GB2312" w:cs="Times New Roman"/>
          <w:sz w:val="28"/>
          <w:szCs w:val="28"/>
          <w:highlight w:val="none"/>
          <w:lang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lang w:val="en-US" w:eastAsia="zh-CN"/>
        </w:rPr>
        <w:t>17.</w:t>
      </w:r>
      <w:r>
        <w:rPr>
          <w:rFonts w:hint="eastAsia" w:ascii="仿宋_GB2312" w:hAnsi="Times New Roman" w:eastAsia="仿宋_GB2312" w:cs="Times New Roman"/>
          <w:sz w:val="28"/>
          <w:szCs w:val="28"/>
          <w:highlight w:val="none"/>
          <w:lang w:eastAsia="zh-CN"/>
        </w:rPr>
        <w:t>卫生健康支出（类）行政事业单位医疗（款）公务员医疗补助（项）：反映财政部门安排的公务员医疗补助经费。</w:t>
      </w:r>
    </w:p>
    <w:p>
      <w:pPr>
        <w:ind w:firstLine="560" w:firstLineChars="200"/>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lang w:val="en-US" w:eastAsia="zh-CN"/>
        </w:rPr>
        <w:t>18.</w:t>
      </w:r>
      <w:r>
        <w:rPr>
          <w:rFonts w:hint="eastAsia" w:ascii="仿宋_GB2312" w:hAnsi="Times New Roman" w:eastAsia="仿宋_GB2312" w:cs="Times New Roman"/>
          <w:sz w:val="28"/>
          <w:szCs w:val="28"/>
          <w:highlight w:val="none"/>
          <w:lang w:eastAsia="zh-CN"/>
        </w:rPr>
        <w:t>卫生健康支出（类）其他卫生健康支出（款）其他卫生健康支出（项）：反映除上述项目以外其他用于卫生健康方面的支出。</w:t>
      </w:r>
    </w:p>
    <w:p>
      <w:pPr>
        <w:jc w:val="both"/>
        <w:rPr>
          <w:rFonts w:hint="default" w:ascii="黑体" w:eastAsia="黑体"/>
          <w:sz w:val="32"/>
          <w:szCs w:val="32"/>
          <w:lang w:val="en-US" w:eastAsia="zh-CN"/>
        </w:rPr>
      </w:pPr>
    </w:p>
    <w:p>
      <w:pPr>
        <w:pStyle w:val="2"/>
        <w:rPr>
          <w:rFonts w:hint="eastAsia" w:ascii="黑体" w:eastAsia="黑体"/>
          <w:sz w:val="32"/>
          <w:szCs w:val="32"/>
        </w:rPr>
      </w:pPr>
    </w:p>
    <w:p>
      <w:pPr>
        <w:rPr>
          <w:rFonts w:hint="eastAsia"/>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840" w:firstLineChars="3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96644"/>
    <w:multiLevelType w:val="singleLevel"/>
    <w:tmpl w:val="7629664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4633"/>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3C6B15"/>
    <w:rsid w:val="02F120AB"/>
    <w:rsid w:val="02F510ED"/>
    <w:rsid w:val="032B5196"/>
    <w:rsid w:val="040F43A0"/>
    <w:rsid w:val="04C3537C"/>
    <w:rsid w:val="050E77DB"/>
    <w:rsid w:val="05BB5E92"/>
    <w:rsid w:val="079004AC"/>
    <w:rsid w:val="0A990CB5"/>
    <w:rsid w:val="0B50371D"/>
    <w:rsid w:val="0B8528F2"/>
    <w:rsid w:val="0BA148CA"/>
    <w:rsid w:val="0BAD6035"/>
    <w:rsid w:val="0C1165C4"/>
    <w:rsid w:val="0D6D544B"/>
    <w:rsid w:val="0DD136FE"/>
    <w:rsid w:val="0E4946FF"/>
    <w:rsid w:val="0E90419B"/>
    <w:rsid w:val="0EED500D"/>
    <w:rsid w:val="0F542F2C"/>
    <w:rsid w:val="0F8E2C57"/>
    <w:rsid w:val="1059665E"/>
    <w:rsid w:val="10655CF3"/>
    <w:rsid w:val="10AC13BA"/>
    <w:rsid w:val="11C833BC"/>
    <w:rsid w:val="128846F4"/>
    <w:rsid w:val="12AA012C"/>
    <w:rsid w:val="12CF75E2"/>
    <w:rsid w:val="145A6C1B"/>
    <w:rsid w:val="14B73493"/>
    <w:rsid w:val="15524B87"/>
    <w:rsid w:val="167A2FF9"/>
    <w:rsid w:val="1764587C"/>
    <w:rsid w:val="178570A5"/>
    <w:rsid w:val="18581C69"/>
    <w:rsid w:val="1AEC0734"/>
    <w:rsid w:val="1B543563"/>
    <w:rsid w:val="1CFD009B"/>
    <w:rsid w:val="1DEF20B0"/>
    <w:rsid w:val="1F291E28"/>
    <w:rsid w:val="1F3C1C4F"/>
    <w:rsid w:val="1F641B0F"/>
    <w:rsid w:val="1F8D4ED2"/>
    <w:rsid w:val="1FF7AB17"/>
    <w:rsid w:val="20497803"/>
    <w:rsid w:val="207167C9"/>
    <w:rsid w:val="20D42C6A"/>
    <w:rsid w:val="214243FA"/>
    <w:rsid w:val="21AD613C"/>
    <w:rsid w:val="22467189"/>
    <w:rsid w:val="230A650C"/>
    <w:rsid w:val="23C010B4"/>
    <w:rsid w:val="23DD64C7"/>
    <w:rsid w:val="243A2F7C"/>
    <w:rsid w:val="253F4153"/>
    <w:rsid w:val="257A14F5"/>
    <w:rsid w:val="26066D6F"/>
    <w:rsid w:val="26D20A42"/>
    <w:rsid w:val="270C081B"/>
    <w:rsid w:val="27196C26"/>
    <w:rsid w:val="286B1A5C"/>
    <w:rsid w:val="294626C4"/>
    <w:rsid w:val="29EF086F"/>
    <w:rsid w:val="2B3134E9"/>
    <w:rsid w:val="2BC34C59"/>
    <w:rsid w:val="2C222404"/>
    <w:rsid w:val="2CA8745B"/>
    <w:rsid w:val="2EFFE297"/>
    <w:rsid w:val="2F754157"/>
    <w:rsid w:val="2FCD12F9"/>
    <w:rsid w:val="301437CA"/>
    <w:rsid w:val="30305B1B"/>
    <w:rsid w:val="32E93B15"/>
    <w:rsid w:val="33394B99"/>
    <w:rsid w:val="334760AD"/>
    <w:rsid w:val="341C0629"/>
    <w:rsid w:val="3430602A"/>
    <w:rsid w:val="3481782D"/>
    <w:rsid w:val="349D1F0A"/>
    <w:rsid w:val="34DD0473"/>
    <w:rsid w:val="35C661CB"/>
    <w:rsid w:val="368340BC"/>
    <w:rsid w:val="39650B36"/>
    <w:rsid w:val="396D7C7E"/>
    <w:rsid w:val="396E7247"/>
    <w:rsid w:val="39754190"/>
    <w:rsid w:val="3A8E35DC"/>
    <w:rsid w:val="3AD91D1C"/>
    <w:rsid w:val="3B692505"/>
    <w:rsid w:val="3C0C5591"/>
    <w:rsid w:val="3C684897"/>
    <w:rsid w:val="3D8C6D07"/>
    <w:rsid w:val="3E224730"/>
    <w:rsid w:val="3E4464B5"/>
    <w:rsid w:val="3EED47C8"/>
    <w:rsid w:val="3F6D721C"/>
    <w:rsid w:val="408A49C4"/>
    <w:rsid w:val="40CE4185"/>
    <w:rsid w:val="40E70C87"/>
    <w:rsid w:val="413A2C90"/>
    <w:rsid w:val="4285611E"/>
    <w:rsid w:val="4285742F"/>
    <w:rsid w:val="433E495C"/>
    <w:rsid w:val="44030E72"/>
    <w:rsid w:val="44962692"/>
    <w:rsid w:val="48382F58"/>
    <w:rsid w:val="489F2FD7"/>
    <w:rsid w:val="4977360C"/>
    <w:rsid w:val="4A7F3D47"/>
    <w:rsid w:val="4AC27CB3"/>
    <w:rsid w:val="4BA32825"/>
    <w:rsid w:val="4BF72BEF"/>
    <w:rsid w:val="4C2D26A8"/>
    <w:rsid w:val="4D152A86"/>
    <w:rsid w:val="4E901F73"/>
    <w:rsid w:val="4EAD213C"/>
    <w:rsid w:val="4FA90297"/>
    <w:rsid w:val="4FA9473B"/>
    <w:rsid w:val="4FB07E4C"/>
    <w:rsid w:val="4FC41A43"/>
    <w:rsid w:val="50DC3D36"/>
    <w:rsid w:val="51DB3C59"/>
    <w:rsid w:val="53E24A4A"/>
    <w:rsid w:val="550C0952"/>
    <w:rsid w:val="55762E42"/>
    <w:rsid w:val="55F65B14"/>
    <w:rsid w:val="56F03CB1"/>
    <w:rsid w:val="56FD5545"/>
    <w:rsid w:val="57A7B272"/>
    <w:rsid w:val="58470068"/>
    <w:rsid w:val="58747CAC"/>
    <w:rsid w:val="58D418C8"/>
    <w:rsid w:val="59281352"/>
    <w:rsid w:val="5A1720F9"/>
    <w:rsid w:val="5A5020B9"/>
    <w:rsid w:val="5B510A5B"/>
    <w:rsid w:val="5B9C37C2"/>
    <w:rsid w:val="5BA7C654"/>
    <w:rsid w:val="5BBE0092"/>
    <w:rsid w:val="5DF716AE"/>
    <w:rsid w:val="5E0B059A"/>
    <w:rsid w:val="5E8E293D"/>
    <w:rsid w:val="5EDC21AD"/>
    <w:rsid w:val="5F2B0CC9"/>
    <w:rsid w:val="5F9F507E"/>
    <w:rsid w:val="5FC943B4"/>
    <w:rsid w:val="60A54109"/>
    <w:rsid w:val="60F20990"/>
    <w:rsid w:val="61965C29"/>
    <w:rsid w:val="61D01CDF"/>
    <w:rsid w:val="61FE6230"/>
    <w:rsid w:val="63806A4E"/>
    <w:rsid w:val="6392476A"/>
    <w:rsid w:val="643F18F7"/>
    <w:rsid w:val="64C0607C"/>
    <w:rsid w:val="65756C86"/>
    <w:rsid w:val="66BA2A18"/>
    <w:rsid w:val="66C60A29"/>
    <w:rsid w:val="674D385B"/>
    <w:rsid w:val="676F09E1"/>
    <w:rsid w:val="68F32BC0"/>
    <w:rsid w:val="6B43383E"/>
    <w:rsid w:val="6B62209D"/>
    <w:rsid w:val="6C860F1A"/>
    <w:rsid w:val="6CF4154E"/>
    <w:rsid w:val="6E4E6782"/>
    <w:rsid w:val="6E5D0B20"/>
    <w:rsid w:val="704915C5"/>
    <w:rsid w:val="71691990"/>
    <w:rsid w:val="71777D9E"/>
    <w:rsid w:val="71793A80"/>
    <w:rsid w:val="71C8684B"/>
    <w:rsid w:val="7254291F"/>
    <w:rsid w:val="7357290B"/>
    <w:rsid w:val="74905ACD"/>
    <w:rsid w:val="756E3DEA"/>
    <w:rsid w:val="76FB1693"/>
    <w:rsid w:val="78037E7C"/>
    <w:rsid w:val="798524E4"/>
    <w:rsid w:val="7A7F1C49"/>
    <w:rsid w:val="7AB4245F"/>
    <w:rsid w:val="7B5B7AE6"/>
    <w:rsid w:val="7B7B6628"/>
    <w:rsid w:val="7BA7071E"/>
    <w:rsid w:val="7BDF6DA8"/>
    <w:rsid w:val="7BF278E8"/>
    <w:rsid w:val="7C7EDC1A"/>
    <w:rsid w:val="7CCE274E"/>
    <w:rsid w:val="7CCED98D"/>
    <w:rsid w:val="7D08410F"/>
    <w:rsid w:val="7D913B11"/>
    <w:rsid w:val="7DB96DED"/>
    <w:rsid w:val="7DD3AD81"/>
    <w:rsid w:val="7DFFF77E"/>
    <w:rsid w:val="7E5A0FDB"/>
    <w:rsid w:val="7EFB30E3"/>
    <w:rsid w:val="7F53A862"/>
    <w:rsid w:val="7F587BFA"/>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7843.58</c:v>
                </c:pt>
                <c:pt idx="1">
                  <c:v>61400.69</c:v>
                </c:pt>
                <c:pt idx="2">
                  <c:v>497.8</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68747.85</c:v>
                </c:pt>
                <c:pt idx="1">
                  <c:v>1263.04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23</TotalTime>
  <ScaleCrop>false</ScaleCrop>
  <LinksUpToDate>false</LinksUpToDate>
  <CharactersWithSpaces>298</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2025-09-28T09:14:18Z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B3AC467351C04BD4B751EE558556CC54</vt:lpwstr>
  </property>
  <property fmtid="{D5CDD505-2E9C-101B-9397-08002B2CF9AE}" pid="4" name="KSOTemplateDocerSaveRecord">
    <vt:lpwstr>eyJoZGlkIjoiMjQwNjQzNTg4ZDE0ZTBiOGFjNjE4NDNkMzM5NWRjMzIiLCJ1c2VySWQiOiI4OTI4ODkxNzIifQ==</vt:lpwstr>
  </property>
</Properties>
</file>